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861" w:rsidRDefault="00DF6861" w:rsidP="00DF6861">
      <w:pPr>
        <w:spacing w:before="0"/>
        <w:ind w:firstLine="142"/>
        <w:jc w:val="center"/>
        <w:rPr>
          <w:b/>
        </w:rPr>
      </w:pPr>
      <w:r w:rsidRPr="00DF6861">
        <w:rPr>
          <w:b/>
        </w:rPr>
        <w:t>Phụ lục 3. Nhận</w:t>
      </w:r>
      <w:r w:rsidRPr="00DF6861">
        <w:rPr>
          <w:b/>
          <w:lang w:val="nl-NL"/>
        </w:rPr>
        <w:t>,</w:t>
      </w:r>
      <w:r w:rsidRPr="00DF6861">
        <w:rPr>
          <w:b/>
        </w:rPr>
        <w:t xml:space="preserve"> phân bổ lãi tiền gửi</w:t>
      </w:r>
      <w:bookmarkStart w:id="0" w:name="_GoBack"/>
      <w:bookmarkEnd w:id="0"/>
      <w:r w:rsidRPr="00DF6861">
        <w:rPr>
          <w:b/>
        </w:rPr>
        <w:t xml:space="preserve"> và tiền lãi sử dụng Quỹ bù trừ, </w:t>
      </w:r>
    </w:p>
    <w:p w:rsidR="00DF6861" w:rsidRPr="00DF6861" w:rsidRDefault="00DF6861" w:rsidP="00DF6861">
      <w:pPr>
        <w:spacing w:before="0"/>
        <w:ind w:firstLine="142"/>
        <w:jc w:val="center"/>
        <w:rPr>
          <w:b/>
        </w:rPr>
      </w:pPr>
      <w:r w:rsidRPr="00DF6861">
        <w:rPr>
          <w:b/>
        </w:rPr>
        <w:t>phân bổ lãi tiền gửi khoản phải trả</w:t>
      </w:r>
    </w:p>
    <w:p w:rsidR="00DF6861" w:rsidRDefault="00DF6861" w:rsidP="00DF6861">
      <w:pPr>
        <w:spacing w:before="0"/>
        <w:ind w:firstLine="142"/>
        <w:jc w:val="center"/>
        <w:rPr>
          <w:i/>
          <w:spacing w:val="-6"/>
        </w:rPr>
      </w:pPr>
      <w:r w:rsidRPr="00044823">
        <w:rPr>
          <w:i/>
          <w:spacing w:val="-6"/>
          <w:lang w:val="vi-VN"/>
        </w:rPr>
        <w:t xml:space="preserve">(Ban hành kèm theo Quy chế </w:t>
      </w:r>
      <w:r>
        <w:rPr>
          <w:i/>
          <w:spacing w:val="-6"/>
        </w:rPr>
        <w:t xml:space="preserve">quản lý và sử dụng Quỹ bù trừ cho thị trường </w:t>
      </w:r>
    </w:p>
    <w:p w:rsidR="00DF6861" w:rsidRDefault="00DF6861" w:rsidP="00DF6861">
      <w:pPr>
        <w:spacing w:before="0"/>
        <w:ind w:firstLine="142"/>
        <w:jc w:val="center"/>
        <w:rPr>
          <w:i/>
          <w:spacing w:val="-6"/>
          <w:lang w:val="vi-VN"/>
        </w:rPr>
      </w:pPr>
      <w:r>
        <w:rPr>
          <w:i/>
          <w:spacing w:val="-6"/>
        </w:rPr>
        <w:t>chứng khoán phái sinh</w:t>
      </w:r>
      <w:r w:rsidRPr="00044823">
        <w:rPr>
          <w:i/>
          <w:spacing w:val="-6"/>
          <w:lang w:val="vi-VN"/>
        </w:rPr>
        <w:t>)</w:t>
      </w:r>
    </w:p>
    <w:p w:rsidR="00DF6861" w:rsidRPr="00060CC2" w:rsidRDefault="00DF6861" w:rsidP="00DF6861">
      <w:pPr>
        <w:spacing w:before="0"/>
        <w:ind w:firstLine="142"/>
        <w:jc w:val="center"/>
      </w:pPr>
    </w:p>
    <w:p w:rsidR="00DF6861" w:rsidRDefault="00DF6861" w:rsidP="00DF6861">
      <w:pPr>
        <w:tabs>
          <w:tab w:val="left" w:pos="851"/>
        </w:tabs>
        <w:ind w:firstLine="709"/>
      </w:pPr>
      <w:r>
        <w:t>1. Nhận lãi tiền gửi phát sinh từ tài khoản tiền gửi Quỹ bù trừ, tài khoản tiền gửi khoản phải hoàn trả:</w:t>
      </w:r>
    </w:p>
    <w:p w:rsidR="00DF6861" w:rsidRPr="00017865" w:rsidRDefault="00DF6861" w:rsidP="00DF6861">
      <w:r>
        <w:t xml:space="preserve">- Khi phát sinh lãi tiền gửi, ngân hàng thanh toán thông báo số tiền lãi cho VSDC dưới dạng điện </w:t>
      </w:r>
      <w:r w:rsidRPr="00BF4A3B">
        <w:rPr>
          <w:i/>
        </w:rPr>
        <w:t>MT910- Báo CÓ cho lãi nhập gốc cho tài khoản quỹ bù trừ</w:t>
      </w:r>
      <w:r>
        <w:t xml:space="preserve"> hoặc gửi Giấy báo có đối với trường hợp lãi tiền gửi phát sinh trên tài khoản tiền gửi khoản phải hoàn trả</w:t>
      </w:r>
      <w:r>
        <w:rPr>
          <w:i/>
        </w:rPr>
        <w:t>.</w:t>
      </w:r>
    </w:p>
    <w:p w:rsidR="00DF6861" w:rsidRPr="00963ADF" w:rsidRDefault="00DF6861" w:rsidP="00DF6861">
      <w:r w:rsidRPr="00963ADF">
        <w:t>-</w:t>
      </w:r>
      <w:r>
        <w:t xml:space="preserve"> VSDC thực hiện hạch toán tăng tài khoản tiền gửi Quỹ bù trừ, tài khoản tiền gửi khoản phải hoàn trả. </w:t>
      </w:r>
    </w:p>
    <w:p w:rsidR="00DF6861" w:rsidRPr="004852D5" w:rsidRDefault="00DF6861" w:rsidP="00DF6861">
      <w:pPr>
        <w:tabs>
          <w:tab w:val="left" w:pos="851"/>
        </w:tabs>
        <w:ind w:firstLine="709"/>
        <w:rPr>
          <w:lang w:val="nl-NL"/>
        </w:rPr>
      </w:pPr>
      <w:r>
        <w:rPr>
          <w:lang w:val="nl-NL"/>
        </w:rPr>
        <w:t xml:space="preserve">2. VSDC thực hiện </w:t>
      </w:r>
      <w:r>
        <w:t>p</w:t>
      </w:r>
      <w:r w:rsidRPr="005E086B">
        <w:t>hân</w:t>
      </w:r>
      <w:r w:rsidRPr="004852D5">
        <w:rPr>
          <w:lang w:val="nl-NL"/>
        </w:rPr>
        <w:t xml:space="preserve"> bổ </w:t>
      </w:r>
      <w:r>
        <w:rPr>
          <w:lang w:val="nl-NL"/>
        </w:rPr>
        <w:t xml:space="preserve">lãi tiền gửi và tiền lãi sử dụng Quỹ bù trừ </w:t>
      </w:r>
      <w:r w:rsidRPr="004852D5">
        <w:rPr>
          <w:lang w:val="nl-NL"/>
        </w:rPr>
        <w:t xml:space="preserve">cho </w:t>
      </w:r>
      <w:r>
        <w:rPr>
          <w:lang w:val="nl-NL"/>
        </w:rPr>
        <w:t>thành viên bù trừ</w:t>
      </w:r>
      <w:r w:rsidRPr="004852D5">
        <w:rPr>
          <w:lang w:val="nl-NL"/>
        </w:rPr>
        <w:t xml:space="preserve"> theo công thức:</w:t>
      </w:r>
    </w:p>
    <w:p w:rsidR="00DF6861" w:rsidRPr="00DF6861" w:rsidRDefault="00DF6861" w:rsidP="00DF6861">
      <w:pPr>
        <w:spacing w:before="0" w:line="276" w:lineRule="auto"/>
        <w:jc w:val="center"/>
        <w:rPr>
          <w:sz w:val="22"/>
          <w:szCs w:val="24"/>
        </w:rPr>
      </w:pPr>
      <m:oMathPara>
        <m:oMath>
          <m:sSub>
            <m:sSubPr>
              <m:ctrlPr>
                <w:rPr>
                  <w:rFonts w:ascii="Cambria Math" w:hAnsi="Cambria Math"/>
                  <w:i/>
                  <w:szCs w:val="24"/>
                </w:rPr>
              </m:ctrlPr>
            </m:sSubPr>
            <m:e>
              <m:r>
                <w:rPr>
                  <w:rFonts w:ascii="Cambria Math" w:hAnsi="Cambria Math"/>
                  <w:szCs w:val="24"/>
                </w:rPr>
                <m:t>Z</m:t>
              </m:r>
            </m:e>
            <m:sub>
              <m:r>
                <w:rPr>
                  <w:rFonts w:ascii="Cambria Math" w:hAnsi="Cambria Math"/>
                  <w:szCs w:val="24"/>
                </w:rPr>
                <m:t>i</m:t>
              </m:r>
            </m:sub>
          </m:sSub>
          <m:r>
            <w:rPr>
              <w:rFonts w:ascii="Cambria Math" w:hAnsi="Cambria Math"/>
              <w:szCs w:val="24"/>
            </w:rPr>
            <m:t>=</m:t>
          </m:r>
          <m:d>
            <m:dPr>
              <m:ctrlPr>
                <w:rPr>
                  <w:rFonts w:ascii="Cambria Math" w:hAnsi="Cambria Math"/>
                  <w:i/>
                  <w:szCs w:val="24"/>
                </w:rPr>
              </m:ctrlPr>
            </m:dPr>
            <m:e>
              <m:r>
                <m:rPr>
                  <m:sty m:val="p"/>
                </m:rPr>
                <w:rPr>
                  <w:rFonts w:ascii="Cambria Math" w:hAnsi="Cambria Math"/>
                  <w:szCs w:val="24"/>
                </w:rPr>
                <m:t>B +V-R</m:t>
              </m:r>
              <m:ctrlPr>
                <w:rPr>
                  <w:rFonts w:ascii="Cambria Math" w:hAnsi="Cambria Math"/>
                  <w:szCs w:val="24"/>
                </w:rPr>
              </m:ctrlPr>
            </m:e>
          </m:d>
          <m:r>
            <m:rPr>
              <m:sty m:val="p"/>
            </m:rPr>
            <w:rPr>
              <w:rFonts w:ascii="Cambria Math" w:hAnsi="Cambria Math"/>
              <w:szCs w:val="24"/>
            </w:rPr>
            <m:t xml:space="preserve"> x </m:t>
          </m:r>
          <m:f>
            <m:fPr>
              <m:ctrlPr>
                <w:rPr>
                  <w:rFonts w:ascii="Cambria Math" w:hAnsi="Cambria Math"/>
                  <w:i/>
                  <w:szCs w:val="24"/>
                </w:rPr>
              </m:ctrlPr>
            </m:fPr>
            <m:num>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num>
            <m:den>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nary>
                    <m:naryPr>
                      <m:chr m:val="∑"/>
                      <m:limLoc m:val="undOvr"/>
                      <m:ctrlPr>
                        <w:rPr>
                          <w:rFonts w:ascii="Cambria Math" w:hAnsi="Cambria Math"/>
                          <w:i/>
                          <w:szCs w:val="24"/>
                        </w:rPr>
                      </m:ctrlPr>
                    </m:naryPr>
                    <m:sub>
                      <m:r>
                        <w:rPr>
                          <w:rFonts w:ascii="Cambria Math" w:hAnsi="Cambria Math"/>
                          <w:szCs w:val="24"/>
                        </w:rPr>
                        <m:t>i</m:t>
                      </m:r>
                    </m:sub>
                    <m:sup>
                      <m:sSub>
                        <m:sSubPr>
                          <m:ctrlPr>
                            <w:rPr>
                              <w:rFonts w:ascii="Cambria Math" w:hAnsi="Cambria Math"/>
                              <w:i/>
                              <w:szCs w:val="24"/>
                            </w:rPr>
                          </m:ctrlPr>
                        </m:sSubPr>
                        <m:e>
                          <m:r>
                            <w:rPr>
                              <w:rFonts w:ascii="Cambria Math" w:hAnsi="Cambria Math"/>
                              <w:szCs w:val="24"/>
                            </w:rPr>
                            <m:t>n</m:t>
                          </m:r>
                        </m:e>
                        <m:sub>
                          <m:r>
                            <w:rPr>
                              <w:rFonts w:ascii="Cambria Math" w:hAnsi="Cambria Math"/>
                              <w:szCs w:val="24"/>
                            </w:rPr>
                            <m:t>j</m:t>
                          </m:r>
                        </m:sub>
                      </m:sSub>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e>
              </m:nary>
            </m:den>
          </m:f>
        </m:oMath>
      </m:oMathPara>
    </w:p>
    <w:p w:rsidR="00DF6861" w:rsidRPr="007E44E2" w:rsidRDefault="00DF6861" w:rsidP="00DF6861">
      <w:pPr>
        <w:spacing w:before="0" w:line="276" w:lineRule="auto"/>
      </w:pPr>
      <w:r w:rsidRPr="007E44E2">
        <w:t>Trong đó:</w:t>
      </w:r>
    </w:p>
    <w:p w:rsidR="00DF6861" w:rsidRPr="007E44E2" w:rsidRDefault="00DF6861" w:rsidP="00DF6861">
      <w:pPr>
        <w:spacing w:before="0" w:line="276" w:lineRule="auto"/>
        <w:rPr>
          <w:i/>
        </w:rPr>
      </w:pPr>
      <w:r w:rsidRPr="007E44E2">
        <w:rPr>
          <w:i/>
        </w:rPr>
        <w:t>Z</w:t>
      </w:r>
      <w:r w:rsidRPr="007E44E2">
        <w:rPr>
          <w:i/>
          <w:vertAlign w:val="subscript"/>
        </w:rPr>
        <w:t>i</w:t>
      </w:r>
      <w:r w:rsidRPr="007E44E2">
        <w:rPr>
          <w:i/>
        </w:rPr>
        <w:t xml:space="preserve"> : </w:t>
      </w:r>
      <w:r>
        <w:rPr>
          <w:i/>
        </w:rPr>
        <w:t>số tiền</w:t>
      </w:r>
      <w:r w:rsidRPr="007E44E2">
        <w:rPr>
          <w:i/>
        </w:rPr>
        <w:t xml:space="preserve"> phân bổ </w:t>
      </w:r>
      <w:r w:rsidRPr="005D24FE">
        <w:rPr>
          <w:i/>
        </w:rPr>
        <w:t xml:space="preserve">cho </w:t>
      </w:r>
      <w:r w:rsidRPr="006A31BE">
        <w:rPr>
          <w:i/>
        </w:rPr>
        <w:t>thành viên bù trừ</w:t>
      </w:r>
      <w:r w:rsidRPr="007E44E2">
        <w:rPr>
          <w:i/>
        </w:rPr>
        <w:t xml:space="preserve"> i</w:t>
      </w:r>
    </w:p>
    <w:p w:rsidR="00DF6861" w:rsidRPr="007E44E2" w:rsidRDefault="00DF6861" w:rsidP="00DF6861">
      <w:pPr>
        <w:spacing w:before="0" w:line="276" w:lineRule="auto"/>
        <w:rPr>
          <w:i/>
        </w:rPr>
      </w:pPr>
      <w:r w:rsidRPr="007E44E2">
        <w:rPr>
          <w:i/>
        </w:rPr>
        <w:t xml:space="preserve">B : là </w:t>
      </w:r>
      <w:r w:rsidRPr="00B04F57">
        <w:rPr>
          <w:i/>
        </w:rPr>
        <w:t>chênh lệch giữa lãi tiền gửi Quỹ bù trừ và phí quản lý tài khoản tiền gửi quỹ bù trừ tại ngân hàng thanh toán phát sinh trong giai đoạn tính toán (nếu có)</w:t>
      </w:r>
      <w:r w:rsidRPr="00F8535F">
        <w:rPr>
          <w:i/>
        </w:rPr>
        <w:t>.</w:t>
      </w:r>
    </w:p>
    <w:p w:rsidR="00DF6861" w:rsidRPr="007E44E2" w:rsidRDefault="00DF6861" w:rsidP="00DF6861">
      <w:pPr>
        <w:spacing w:before="0" w:line="276" w:lineRule="auto"/>
        <w:rPr>
          <w:i/>
        </w:rPr>
      </w:pPr>
      <w:r w:rsidRPr="007E44E2">
        <w:rPr>
          <w:i/>
        </w:rPr>
        <w:t xml:space="preserve">V : là tổng số tiền </w:t>
      </w:r>
      <w:r>
        <w:rPr>
          <w:i/>
        </w:rPr>
        <w:t>lãi sử dụng Quỹ bù trừ</w:t>
      </w:r>
      <w:r w:rsidRPr="007E44E2">
        <w:rPr>
          <w:i/>
        </w:rPr>
        <w:t xml:space="preserve"> thu từ các </w:t>
      </w:r>
      <w:r w:rsidRPr="006A31BE">
        <w:rPr>
          <w:i/>
        </w:rPr>
        <w:t>thành viên bù trừ</w:t>
      </w:r>
      <w:r>
        <w:rPr>
          <w:i/>
          <w:lang w:val="vi-VN"/>
        </w:rPr>
        <w:t xml:space="preserve"> </w:t>
      </w:r>
      <w:r w:rsidRPr="007E44E2">
        <w:rPr>
          <w:i/>
        </w:rPr>
        <w:t xml:space="preserve">mất khả năng thanh toán tiền </w:t>
      </w:r>
      <w:r>
        <w:rPr>
          <w:i/>
        </w:rPr>
        <w:t>đã sử dụng Quỹ trong giai đoạn</w:t>
      </w:r>
      <w:r w:rsidRPr="007E44E2">
        <w:rPr>
          <w:i/>
        </w:rPr>
        <w:t xml:space="preserve"> tính toán.</w:t>
      </w:r>
    </w:p>
    <w:p w:rsidR="00DF6861" w:rsidRPr="007E44E2" w:rsidRDefault="00DF6861" w:rsidP="00DF6861">
      <w:pPr>
        <w:spacing w:before="0" w:line="276" w:lineRule="auto"/>
        <w:rPr>
          <w:i/>
        </w:rPr>
      </w:pPr>
      <w:r>
        <w:rPr>
          <w:i/>
        </w:rPr>
        <w:t>R: là tổng</w:t>
      </w:r>
      <w:r w:rsidRPr="007E44E2">
        <w:rPr>
          <w:i/>
        </w:rPr>
        <w:t xml:space="preserve"> </w:t>
      </w:r>
      <w:r>
        <w:rPr>
          <w:i/>
        </w:rPr>
        <w:t>số tiền</w:t>
      </w:r>
      <w:r w:rsidRPr="007E44E2">
        <w:rPr>
          <w:i/>
        </w:rPr>
        <w:t xml:space="preserve"> </w:t>
      </w:r>
      <w:r>
        <w:rPr>
          <w:i/>
        </w:rPr>
        <w:t xml:space="preserve">lãi ngân hàng và lãi sử dụng </w:t>
      </w:r>
      <w:r w:rsidRPr="007E44E2">
        <w:rPr>
          <w:i/>
        </w:rPr>
        <w:t xml:space="preserve">đã phân bổ cho các </w:t>
      </w:r>
      <w:r w:rsidRPr="006A31BE">
        <w:rPr>
          <w:i/>
        </w:rPr>
        <w:t>thành viên bù trừ</w:t>
      </w:r>
      <w:r w:rsidRPr="005D24FE">
        <w:rPr>
          <w:i/>
        </w:rPr>
        <w:t xml:space="preserve"> </w:t>
      </w:r>
      <w:r w:rsidRPr="007E44E2">
        <w:rPr>
          <w:i/>
        </w:rPr>
        <w:t xml:space="preserve">bị </w:t>
      </w:r>
      <w:r>
        <w:rPr>
          <w:i/>
        </w:rPr>
        <w:t>hủy bỏ tư cách thành viên bù trừ hoặc không còn là thành viên bù trừ</w:t>
      </w:r>
      <w:r w:rsidRPr="007E44E2">
        <w:rPr>
          <w:i/>
        </w:rPr>
        <w:t xml:space="preserve"> phát sinh </w:t>
      </w:r>
      <w:r>
        <w:rPr>
          <w:i/>
        </w:rPr>
        <w:t xml:space="preserve">trong giai đoạn </w:t>
      </w:r>
      <w:r w:rsidRPr="007E44E2">
        <w:rPr>
          <w:i/>
        </w:rPr>
        <w:t>tính</w:t>
      </w:r>
      <w:r>
        <w:rPr>
          <w:i/>
        </w:rPr>
        <w:t xml:space="preserve"> toán</w:t>
      </w:r>
      <w:r w:rsidRPr="007E44E2">
        <w:rPr>
          <w:i/>
        </w:rPr>
        <w:t>)</w:t>
      </w:r>
      <w:r>
        <w:rPr>
          <w:i/>
        </w:rPr>
        <w:t>.</w:t>
      </w:r>
    </w:p>
    <w:p w:rsidR="00DF6861" w:rsidRPr="007E44E2" w:rsidRDefault="00DF6861" w:rsidP="00DF6861">
      <w:pPr>
        <w:spacing w:before="0" w:line="276" w:lineRule="auto"/>
        <w:rPr>
          <w:i/>
        </w:rPr>
      </w:pPr>
      <m:oMath>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oMath>
      <w:r w:rsidRPr="007E44E2">
        <w:rPr>
          <w:i/>
          <w:szCs w:val="24"/>
        </w:rPr>
        <w:t xml:space="preserve"> : là tổng số dư </w:t>
      </w:r>
      <w:r>
        <w:rPr>
          <w:i/>
          <w:szCs w:val="24"/>
        </w:rPr>
        <w:t xml:space="preserve">tiền đóng góp </w:t>
      </w:r>
      <w:r w:rsidRPr="007E44E2">
        <w:rPr>
          <w:i/>
          <w:szCs w:val="24"/>
        </w:rPr>
        <w:t xml:space="preserve">Quỹ </w:t>
      </w:r>
      <w:r>
        <w:rPr>
          <w:i/>
          <w:szCs w:val="24"/>
        </w:rPr>
        <w:t xml:space="preserve">bù trừ </w:t>
      </w:r>
      <w:r w:rsidRPr="007E44E2">
        <w:rPr>
          <w:i/>
          <w:szCs w:val="24"/>
        </w:rPr>
        <w:t xml:space="preserve">của tất cả các ngày trong giai đoạn tính toán của </w:t>
      </w:r>
      <w:r>
        <w:rPr>
          <w:i/>
        </w:rPr>
        <w:t>thành viên bù trừ</w:t>
      </w:r>
      <w:r w:rsidRPr="007E44E2">
        <w:rPr>
          <w:i/>
          <w:szCs w:val="24"/>
        </w:rPr>
        <w:t xml:space="preserve"> i. (j: 1-&gt; m, m là số ngày tính phân bổ lãi)</w:t>
      </w:r>
      <w:r>
        <w:rPr>
          <w:i/>
          <w:szCs w:val="24"/>
        </w:rPr>
        <w:t>.</w:t>
      </w:r>
    </w:p>
    <w:p w:rsidR="00DF6861" w:rsidRDefault="00DF6861" w:rsidP="00DF6861">
      <w:pPr>
        <w:spacing w:before="0" w:line="276" w:lineRule="auto"/>
        <w:rPr>
          <w:i/>
          <w:szCs w:val="24"/>
        </w:rPr>
      </w:pPr>
      <m:oMath>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nary>
              <m:naryPr>
                <m:chr m:val="∑"/>
                <m:limLoc m:val="undOvr"/>
                <m:ctrlPr>
                  <w:rPr>
                    <w:rFonts w:ascii="Cambria Math" w:hAnsi="Cambria Math"/>
                    <w:i/>
                    <w:szCs w:val="24"/>
                  </w:rPr>
                </m:ctrlPr>
              </m:naryPr>
              <m:sub>
                <m:r>
                  <w:rPr>
                    <w:rFonts w:ascii="Cambria Math" w:hAnsi="Cambria Math"/>
                    <w:szCs w:val="24"/>
                  </w:rPr>
                  <m:t>i</m:t>
                </m:r>
              </m:sub>
              <m:sup>
                <m:sSub>
                  <m:sSubPr>
                    <m:ctrlPr>
                      <w:rPr>
                        <w:rFonts w:ascii="Cambria Math" w:hAnsi="Cambria Math"/>
                        <w:i/>
                        <w:szCs w:val="24"/>
                      </w:rPr>
                    </m:ctrlPr>
                  </m:sSubPr>
                  <m:e>
                    <m:r>
                      <w:rPr>
                        <w:rFonts w:ascii="Cambria Math" w:hAnsi="Cambria Math"/>
                        <w:szCs w:val="24"/>
                      </w:rPr>
                      <m:t>n</m:t>
                    </m:r>
                  </m:e>
                  <m:sub>
                    <m:r>
                      <w:rPr>
                        <w:rFonts w:ascii="Cambria Math" w:hAnsi="Cambria Math"/>
                        <w:szCs w:val="24"/>
                      </w:rPr>
                      <m:t>j</m:t>
                    </m:r>
                  </m:sub>
                </m:sSub>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e>
        </m:nary>
      </m:oMath>
      <w:r w:rsidRPr="007E44E2">
        <w:rPr>
          <w:i/>
          <w:szCs w:val="24"/>
        </w:rPr>
        <w:t xml:space="preserve"> : là tổng số dư </w:t>
      </w:r>
      <w:r>
        <w:rPr>
          <w:i/>
          <w:szCs w:val="24"/>
        </w:rPr>
        <w:t xml:space="preserve">tiền đóng góp </w:t>
      </w:r>
      <w:r w:rsidRPr="007E44E2">
        <w:rPr>
          <w:i/>
          <w:szCs w:val="24"/>
        </w:rPr>
        <w:t>Quỹ</w:t>
      </w:r>
      <w:r>
        <w:rPr>
          <w:i/>
          <w:szCs w:val="24"/>
        </w:rPr>
        <w:t xml:space="preserve"> bù trừ</w:t>
      </w:r>
      <w:r w:rsidRPr="007E44E2">
        <w:rPr>
          <w:i/>
          <w:szCs w:val="24"/>
        </w:rPr>
        <w:t xml:space="preserve"> của tất cả các ngày trong giai đoạn tính toán của tất cả các</w:t>
      </w:r>
      <w:r w:rsidRPr="00356C8B">
        <w:rPr>
          <w:i/>
        </w:rPr>
        <w:t xml:space="preserve"> </w:t>
      </w:r>
      <w:r>
        <w:rPr>
          <w:i/>
        </w:rPr>
        <w:t>thành viên bù trừ</w:t>
      </w:r>
      <w:r w:rsidRPr="007E44E2">
        <w:rPr>
          <w:i/>
          <w:szCs w:val="24"/>
        </w:rPr>
        <w:t xml:space="preserve"> (i: 1-&gt; n</w:t>
      </w:r>
      <w:r w:rsidRPr="007E44E2">
        <w:rPr>
          <w:i/>
          <w:szCs w:val="24"/>
          <w:vertAlign w:val="subscript"/>
        </w:rPr>
        <w:t>j</w:t>
      </w:r>
      <w:r w:rsidRPr="007E44E2">
        <w:rPr>
          <w:i/>
          <w:szCs w:val="24"/>
        </w:rPr>
        <w:t>, n</w:t>
      </w:r>
      <w:r w:rsidRPr="007E44E2">
        <w:rPr>
          <w:i/>
          <w:szCs w:val="24"/>
          <w:vertAlign w:val="subscript"/>
        </w:rPr>
        <w:t>j</w:t>
      </w:r>
      <w:r w:rsidRPr="007E44E2">
        <w:rPr>
          <w:i/>
          <w:szCs w:val="24"/>
        </w:rPr>
        <w:t xml:space="preserve"> là số </w:t>
      </w:r>
      <w:r>
        <w:rPr>
          <w:i/>
          <w:szCs w:val="24"/>
        </w:rPr>
        <w:t>thành viên bù trừ đóng góp Quỹ bù trừ tại ngày j).</w:t>
      </w:r>
    </w:p>
    <w:p w:rsidR="00DF6861" w:rsidRPr="004852D5" w:rsidRDefault="00DF6861" w:rsidP="00DF6861">
      <w:pPr>
        <w:tabs>
          <w:tab w:val="left" w:pos="851"/>
        </w:tabs>
        <w:ind w:firstLine="709"/>
        <w:rPr>
          <w:lang w:val="nl-NL"/>
        </w:rPr>
      </w:pPr>
      <w:r>
        <w:rPr>
          <w:lang w:val="nl-NL"/>
        </w:rPr>
        <w:t>3. VSDC thực hiện p</w:t>
      </w:r>
      <w:r w:rsidRPr="005E086B">
        <w:t>hân</w:t>
      </w:r>
      <w:r w:rsidRPr="004852D5">
        <w:rPr>
          <w:lang w:val="nl-NL"/>
        </w:rPr>
        <w:t xml:space="preserve"> bổ </w:t>
      </w:r>
      <w:r>
        <w:rPr>
          <w:lang w:val="nl-NL"/>
        </w:rPr>
        <w:t>lãi tiền gửi khoản phải hoàn trả c</w:t>
      </w:r>
      <w:r w:rsidRPr="004852D5">
        <w:rPr>
          <w:lang w:val="nl-NL"/>
        </w:rPr>
        <w:t xml:space="preserve">ho </w:t>
      </w:r>
      <w:r>
        <w:rPr>
          <w:lang w:val="nl-NL"/>
        </w:rPr>
        <w:t>thành viên bù trừ</w:t>
      </w:r>
      <w:r w:rsidRPr="004852D5">
        <w:rPr>
          <w:lang w:val="nl-NL"/>
        </w:rPr>
        <w:t xml:space="preserve"> theo công thức:</w:t>
      </w:r>
    </w:p>
    <w:p w:rsidR="00DF6861" w:rsidRDefault="00DF6861" w:rsidP="00DF6861">
      <w:pPr>
        <w:spacing w:before="0" w:line="276" w:lineRule="auto"/>
      </w:pPr>
    </w:p>
    <w:p w:rsidR="00DF6861" w:rsidRDefault="00DF6861" w:rsidP="00DF6861">
      <w:pPr>
        <w:spacing w:before="0" w:line="276" w:lineRule="auto"/>
      </w:pPr>
    </w:p>
    <w:p w:rsidR="00DF6861" w:rsidRPr="00DF6861" w:rsidRDefault="00DF6861" w:rsidP="00DF6861">
      <w:pPr>
        <w:widowControl w:val="0"/>
        <w:spacing w:before="0" w:line="276" w:lineRule="auto"/>
        <w:jc w:val="center"/>
      </w:pPr>
      <m:oMathPara>
        <m:oMath>
          <m:sSub>
            <m:sSubPr>
              <m:ctrlPr>
                <w:rPr>
                  <w:rFonts w:ascii="Cambria Math" w:hAnsi="Cambria Math"/>
                  <w:i/>
                  <w:szCs w:val="22"/>
                  <w:lang w:val="en-GB"/>
                </w:rPr>
              </m:ctrlPr>
            </m:sSubPr>
            <m:e>
              <m:r>
                <w:rPr>
                  <w:rFonts w:ascii="Cambria Math" w:hAnsi="Cambria Math"/>
                </w:rPr>
                <m:t>Z</m:t>
              </m:r>
            </m:e>
            <m:sub>
              <m:r>
                <w:rPr>
                  <w:rFonts w:ascii="Cambria Math" w:hAnsi="Cambria Math"/>
                </w:rPr>
                <m:t>i</m:t>
              </m:r>
            </m:sub>
          </m:sSub>
          <m:r>
            <w:rPr>
              <w:rFonts w:ascii="Cambria Math" w:hAnsi="Cambria Math"/>
            </w:rPr>
            <m:t xml:space="preserve">=B x </m:t>
          </m:r>
          <m:f>
            <m:fPr>
              <m:ctrlPr>
                <w:rPr>
                  <w:rFonts w:ascii="Cambria Math" w:hAnsi="Cambria Math"/>
                  <w:i/>
                  <w:szCs w:val="22"/>
                  <w:lang w:val="en-GB"/>
                </w:rPr>
              </m:ctrlPr>
            </m:fPr>
            <m:num>
              <m:nary>
                <m:naryPr>
                  <m:chr m:val="∑"/>
                  <m:limLoc m:val="undOvr"/>
                  <m:ctrlPr>
                    <w:rPr>
                      <w:rFonts w:ascii="Cambria Math" w:hAnsi="Cambria Math"/>
                      <w:i/>
                      <w:szCs w:val="22"/>
                      <w:lang w:val="en-GB"/>
                    </w:rPr>
                  </m:ctrlPr>
                </m:naryPr>
                <m:sub>
                  <m:r>
                    <w:rPr>
                      <w:rFonts w:ascii="Cambria Math" w:hAnsi="Cambria Math"/>
                    </w:rPr>
                    <m:t>j</m:t>
                  </m:r>
                </m:sub>
                <m:sup>
                  <m:r>
                    <w:rPr>
                      <w:rFonts w:ascii="Cambria Math" w:hAnsi="Cambria Math"/>
                    </w:rPr>
                    <m:t>m</m:t>
                  </m:r>
                </m:sup>
                <m:e>
                  <m:sSub>
                    <m:sSubPr>
                      <m:ctrlPr>
                        <w:rPr>
                          <w:rFonts w:ascii="Cambria Math" w:hAnsi="Cambria Math"/>
                          <w:i/>
                          <w:szCs w:val="22"/>
                          <w:lang w:val="en-GB"/>
                        </w:rPr>
                      </m:ctrlPr>
                    </m:sSubPr>
                    <m:e>
                      <m:r>
                        <w:rPr>
                          <w:rFonts w:ascii="Cambria Math" w:hAnsi="Cambria Math"/>
                        </w:rPr>
                        <m:t>TV</m:t>
                      </m:r>
                    </m:e>
                    <m:sub>
                      <m:r>
                        <w:rPr>
                          <w:rFonts w:ascii="Cambria Math" w:hAnsi="Cambria Math"/>
                        </w:rPr>
                        <m:t>i</m:t>
                      </m:r>
                    </m:sub>
                  </m:sSub>
                </m:e>
              </m:nary>
            </m:num>
            <m:den>
              <m:nary>
                <m:naryPr>
                  <m:chr m:val="∑"/>
                  <m:limLoc m:val="subSup"/>
                  <m:ctrlPr>
                    <w:rPr>
                      <w:rFonts w:ascii="Cambria Math" w:hAnsi="Cambria Math"/>
                      <w:i/>
                      <w:szCs w:val="22"/>
                      <w:lang w:val="en-GB"/>
                    </w:rPr>
                  </m:ctrlPr>
                </m:naryPr>
                <m:sub>
                  <m:r>
                    <w:rPr>
                      <w:rFonts w:ascii="Cambria Math" w:hAnsi="Cambria Math"/>
                    </w:rPr>
                    <m:t>j</m:t>
                  </m:r>
                </m:sub>
                <m:sup>
                  <m:r>
                    <w:rPr>
                      <w:rFonts w:ascii="Cambria Math" w:hAnsi="Cambria Math"/>
                    </w:rPr>
                    <m:t>m</m:t>
                  </m:r>
                </m:sup>
                <m:e>
                  <m:nary>
                    <m:naryPr>
                      <m:chr m:val="∑"/>
                      <m:limLoc m:val="subSup"/>
                      <m:ctrlPr>
                        <w:rPr>
                          <w:rFonts w:ascii="Cambria Math" w:hAnsi="Cambria Math"/>
                          <w:i/>
                          <w:szCs w:val="22"/>
                          <w:lang w:val="en-GB"/>
                        </w:rPr>
                      </m:ctrlPr>
                    </m:naryPr>
                    <m:sub>
                      <m:r>
                        <w:rPr>
                          <w:rFonts w:ascii="Cambria Math" w:hAnsi="Cambria Math"/>
                        </w:rPr>
                        <m:t>i</m:t>
                      </m:r>
                    </m:sub>
                    <m:sup>
                      <m:r>
                        <w:rPr>
                          <w:rFonts w:ascii="Cambria Math" w:hAnsi="Cambria Math"/>
                        </w:rPr>
                        <m:t>nj</m:t>
                      </m:r>
                    </m:sup>
                    <m:e>
                      <m:sSub>
                        <m:sSubPr>
                          <m:ctrlPr>
                            <w:rPr>
                              <w:rFonts w:ascii="Cambria Math" w:hAnsi="Cambria Math"/>
                              <w:i/>
                              <w:szCs w:val="22"/>
                              <w:lang w:val="en-GB"/>
                            </w:rPr>
                          </m:ctrlPr>
                        </m:sSubPr>
                        <m:e>
                          <m:r>
                            <w:rPr>
                              <w:rFonts w:ascii="Cambria Math" w:hAnsi="Cambria Math"/>
                            </w:rPr>
                            <m:t>TV</m:t>
                          </m:r>
                        </m:e>
                        <m:sub>
                          <m:r>
                            <w:rPr>
                              <w:rFonts w:ascii="Cambria Math" w:hAnsi="Cambria Math"/>
                            </w:rPr>
                            <m:t>i</m:t>
                          </m:r>
                        </m:sub>
                      </m:sSub>
                    </m:e>
                  </m:nary>
                </m:e>
              </m:nary>
            </m:den>
          </m:f>
        </m:oMath>
      </m:oMathPara>
    </w:p>
    <w:p w:rsidR="00DF6861" w:rsidRPr="007E44E2" w:rsidRDefault="00DF6861" w:rsidP="00DF6861">
      <w:pPr>
        <w:spacing w:before="0" w:line="276" w:lineRule="auto"/>
      </w:pPr>
      <w:r w:rsidRPr="007E44E2">
        <w:t>Trong đó:</w:t>
      </w:r>
    </w:p>
    <w:p w:rsidR="00DF6861" w:rsidRPr="007E44E2" w:rsidRDefault="00DF6861" w:rsidP="00DF6861">
      <w:pPr>
        <w:spacing w:before="0" w:line="276" w:lineRule="auto"/>
        <w:rPr>
          <w:i/>
        </w:rPr>
      </w:pPr>
      <w:r w:rsidRPr="007E44E2">
        <w:rPr>
          <w:i/>
        </w:rPr>
        <w:t>Z</w:t>
      </w:r>
      <w:r w:rsidRPr="007E44E2">
        <w:rPr>
          <w:i/>
          <w:vertAlign w:val="subscript"/>
        </w:rPr>
        <w:t>i</w:t>
      </w:r>
      <w:r w:rsidRPr="007E44E2">
        <w:rPr>
          <w:i/>
        </w:rPr>
        <w:t xml:space="preserve"> : </w:t>
      </w:r>
      <w:r>
        <w:rPr>
          <w:i/>
        </w:rPr>
        <w:t>số tiền</w:t>
      </w:r>
      <w:r w:rsidRPr="007E44E2">
        <w:rPr>
          <w:i/>
        </w:rPr>
        <w:t xml:space="preserve"> phân bổ </w:t>
      </w:r>
      <w:r w:rsidRPr="005D24FE">
        <w:rPr>
          <w:i/>
        </w:rPr>
        <w:t xml:space="preserve">cho </w:t>
      </w:r>
      <w:r w:rsidRPr="006A31BE">
        <w:rPr>
          <w:i/>
        </w:rPr>
        <w:t>thành viên bù trừ</w:t>
      </w:r>
      <w:r w:rsidRPr="007E44E2">
        <w:rPr>
          <w:i/>
        </w:rPr>
        <w:t xml:space="preserve"> i</w:t>
      </w:r>
    </w:p>
    <w:p w:rsidR="00DF6861" w:rsidRDefault="00DF6861" w:rsidP="00DF6861">
      <w:pPr>
        <w:spacing w:before="0" w:line="276" w:lineRule="auto"/>
        <w:rPr>
          <w:i/>
        </w:rPr>
      </w:pPr>
      <w:r w:rsidRPr="007E44E2">
        <w:rPr>
          <w:i/>
        </w:rPr>
        <w:t xml:space="preserve">B : </w:t>
      </w:r>
      <w:r w:rsidRPr="00AA230A">
        <w:rPr>
          <w:i/>
        </w:rPr>
        <w:t>là chênh lệch giữa lãi tiền gửi của khoản phải hoàn trả và phí quản lý tài khoản quản lý tách biệt tại ngân hàng thanh toán phát sinh trong giai đoạn tính toán</w:t>
      </w:r>
      <w:r>
        <w:rPr>
          <w:i/>
        </w:rPr>
        <w:t xml:space="preserve"> (nếu có).</w:t>
      </w:r>
    </w:p>
    <w:p w:rsidR="00DF6861" w:rsidRPr="007E44E2" w:rsidRDefault="00DF6861" w:rsidP="00DF6861">
      <w:pPr>
        <w:spacing w:before="0" w:line="276" w:lineRule="auto"/>
        <w:rPr>
          <w:i/>
        </w:rPr>
      </w:pPr>
      <w:r w:rsidRPr="00EE2737">
        <w:rPr>
          <w:szCs w:val="24"/>
        </w:rPr>
        <w:t xml:space="preserve"> </w:t>
      </w:r>
      <m:oMath>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oMath>
      <w:r w:rsidRPr="007E44E2">
        <w:rPr>
          <w:i/>
          <w:szCs w:val="24"/>
        </w:rPr>
        <w:t xml:space="preserve"> : là </w:t>
      </w:r>
      <w:r>
        <w:rPr>
          <w:i/>
          <w:szCs w:val="24"/>
        </w:rPr>
        <w:t xml:space="preserve">tổng số dư tiền gửi từ khoản phải hoàn trả </w:t>
      </w:r>
      <w:r w:rsidRPr="007E44E2">
        <w:rPr>
          <w:i/>
          <w:szCs w:val="24"/>
        </w:rPr>
        <w:t xml:space="preserve">của tất cả các ngày trong giai đoạn tính toán của </w:t>
      </w:r>
      <w:r>
        <w:rPr>
          <w:i/>
        </w:rPr>
        <w:t>thành viên bù trừ</w:t>
      </w:r>
      <w:r w:rsidRPr="007E44E2">
        <w:rPr>
          <w:i/>
          <w:szCs w:val="24"/>
        </w:rPr>
        <w:t xml:space="preserve"> i. (j: 1-&gt; m, m là số ngày tính phân bổ lãi)</w:t>
      </w:r>
      <w:r>
        <w:rPr>
          <w:i/>
          <w:szCs w:val="24"/>
        </w:rPr>
        <w:t>.</w:t>
      </w:r>
    </w:p>
    <w:p w:rsidR="00DF6861" w:rsidRDefault="00DF6861" w:rsidP="00DF6861">
      <w:pPr>
        <w:spacing w:before="0" w:line="276" w:lineRule="auto"/>
        <w:rPr>
          <w:i/>
          <w:szCs w:val="24"/>
        </w:rPr>
      </w:pPr>
      <m:oMath>
        <m:nary>
          <m:naryPr>
            <m:chr m:val="∑"/>
            <m:limLoc m:val="undOvr"/>
            <m:ctrlPr>
              <w:rPr>
                <w:rFonts w:ascii="Cambria Math" w:hAnsi="Cambria Math"/>
                <w:i/>
                <w:szCs w:val="24"/>
              </w:rPr>
            </m:ctrlPr>
          </m:naryPr>
          <m:sub>
            <m:r>
              <w:rPr>
                <w:rFonts w:ascii="Cambria Math" w:hAnsi="Cambria Math"/>
                <w:szCs w:val="24"/>
              </w:rPr>
              <m:t>j</m:t>
            </m:r>
          </m:sub>
          <m:sup>
            <m:r>
              <w:rPr>
                <w:rFonts w:ascii="Cambria Math" w:hAnsi="Cambria Math"/>
                <w:szCs w:val="24"/>
              </w:rPr>
              <m:t>m</m:t>
            </m:r>
          </m:sup>
          <m:e>
            <m:nary>
              <m:naryPr>
                <m:chr m:val="∑"/>
                <m:limLoc m:val="undOvr"/>
                <m:ctrlPr>
                  <w:rPr>
                    <w:rFonts w:ascii="Cambria Math" w:hAnsi="Cambria Math"/>
                    <w:i/>
                    <w:szCs w:val="24"/>
                  </w:rPr>
                </m:ctrlPr>
              </m:naryPr>
              <m:sub>
                <m:r>
                  <w:rPr>
                    <w:rFonts w:ascii="Cambria Math" w:hAnsi="Cambria Math"/>
                    <w:szCs w:val="24"/>
                  </w:rPr>
                  <m:t>i</m:t>
                </m:r>
              </m:sub>
              <m:sup>
                <m:sSub>
                  <m:sSubPr>
                    <m:ctrlPr>
                      <w:rPr>
                        <w:rFonts w:ascii="Cambria Math" w:hAnsi="Cambria Math"/>
                        <w:i/>
                        <w:szCs w:val="24"/>
                      </w:rPr>
                    </m:ctrlPr>
                  </m:sSubPr>
                  <m:e>
                    <m:r>
                      <w:rPr>
                        <w:rFonts w:ascii="Cambria Math" w:hAnsi="Cambria Math"/>
                        <w:szCs w:val="24"/>
                      </w:rPr>
                      <m:t>n</m:t>
                    </m:r>
                  </m:e>
                  <m:sub>
                    <m:r>
                      <w:rPr>
                        <w:rFonts w:ascii="Cambria Math" w:hAnsi="Cambria Math"/>
                        <w:szCs w:val="24"/>
                      </w:rPr>
                      <m:t>j</m:t>
                    </m:r>
                  </m:sub>
                </m:sSub>
              </m:sup>
              <m:e>
                <m:sSub>
                  <m:sSubPr>
                    <m:ctrlPr>
                      <w:rPr>
                        <w:rFonts w:ascii="Cambria Math" w:hAnsi="Cambria Math"/>
                        <w:i/>
                        <w:szCs w:val="24"/>
                      </w:rPr>
                    </m:ctrlPr>
                  </m:sSubPr>
                  <m:e>
                    <m:r>
                      <w:rPr>
                        <w:rFonts w:ascii="Cambria Math" w:hAnsi="Cambria Math"/>
                        <w:szCs w:val="24"/>
                      </w:rPr>
                      <m:t>TV</m:t>
                    </m:r>
                  </m:e>
                  <m:sub>
                    <m:r>
                      <w:rPr>
                        <w:rFonts w:ascii="Cambria Math" w:hAnsi="Cambria Math"/>
                        <w:szCs w:val="24"/>
                      </w:rPr>
                      <m:t>i</m:t>
                    </m:r>
                  </m:sub>
                </m:sSub>
              </m:e>
            </m:nary>
          </m:e>
        </m:nary>
      </m:oMath>
      <w:r w:rsidRPr="007E44E2">
        <w:rPr>
          <w:i/>
          <w:szCs w:val="24"/>
        </w:rPr>
        <w:t xml:space="preserve"> : là tổng số</w:t>
      </w:r>
      <w:r>
        <w:rPr>
          <w:i/>
          <w:szCs w:val="24"/>
        </w:rPr>
        <w:t xml:space="preserve"> dư tiền gửi từ khoản phải hoàn trả </w:t>
      </w:r>
      <w:r w:rsidRPr="007E44E2">
        <w:rPr>
          <w:i/>
          <w:szCs w:val="24"/>
        </w:rPr>
        <w:t>của tất cả các ngày trong giai đoạn tính toán của tất cả các</w:t>
      </w:r>
      <w:r w:rsidRPr="00356C8B">
        <w:rPr>
          <w:i/>
        </w:rPr>
        <w:t xml:space="preserve"> </w:t>
      </w:r>
      <w:r>
        <w:rPr>
          <w:i/>
        </w:rPr>
        <w:t>thành viên bù trừ</w:t>
      </w:r>
      <w:r w:rsidRPr="007E44E2">
        <w:rPr>
          <w:i/>
          <w:szCs w:val="24"/>
        </w:rPr>
        <w:t xml:space="preserve"> (i: 1-&gt; n</w:t>
      </w:r>
      <w:r w:rsidRPr="007E44E2">
        <w:rPr>
          <w:i/>
          <w:szCs w:val="24"/>
          <w:vertAlign w:val="subscript"/>
        </w:rPr>
        <w:t>j</w:t>
      </w:r>
      <w:r w:rsidRPr="007E44E2">
        <w:rPr>
          <w:i/>
          <w:szCs w:val="24"/>
        </w:rPr>
        <w:t>, n</w:t>
      </w:r>
      <w:r w:rsidRPr="007E44E2">
        <w:rPr>
          <w:i/>
          <w:szCs w:val="24"/>
          <w:vertAlign w:val="subscript"/>
        </w:rPr>
        <w:t>j</w:t>
      </w:r>
      <w:r w:rsidRPr="007E44E2">
        <w:rPr>
          <w:i/>
          <w:szCs w:val="24"/>
        </w:rPr>
        <w:t xml:space="preserve"> là số </w:t>
      </w:r>
      <w:r>
        <w:rPr>
          <w:i/>
          <w:szCs w:val="24"/>
        </w:rPr>
        <w:t>thành viên bù trừ có khoản phải hoàn trả được quản lý tách biệt tại ngày j).</w:t>
      </w:r>
    </w:p>
    <w:p w:rsidR="00DF6861" w:rsidRDefault="00DF6861" w:rsidP="00DF6861">
      <w:pPr>
        <w:spacing w:before="0" w:line="276" w:lineRule="auto"/>
        <w:rPr>
          <w:i/>
          <w:szCs w:val="24"/>
        </w:rPr>
      </w:pPr>
    </w:p>
    <w:p w:rsidR="00DF6861" w:rsidRPr="00A9422E" w:rsidRDefault="00DF6861" w:rsidP="00DF6861">
      <w:pPr>
        <w:spacing w:before="0" w:line="276" w:lineRule="auto"/>
        <w:rPr>
          <w:i/>
          <w:szCs w:val="24"/>
        </w:rPr>
      </w:pPr>
    </w:p>
    <w:p w:rsidR="00B24B12" w:rsidRDefault="00B24B12"/>
    <w:sectPr w:rsidR="00B24B12" w:rsidSect="00DF6861">
      <w:headerReference w:type="default" r:id="rId6"/>
      <w:footerReference w:type="default" r:id="rId7"/>
      <w:headerReference w:type="first" r:id="rId8"/>
      <w:pgSz w:w="11906" w:h="16838" w:code="9"/>
      <w:pgMar w:top="1134" w:right="1133" w:bottom="1134" w:left="1531" w:header="709" w:footer="45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955" w:rsidRDefault="00AD6955" w:rsidP="00DF6861">
      <w:pPr>
        <w:spacing w:before="0"/>
      </w:pPr>
      <w:r>
        <w:separator/>
      </w:r>
    </w:p>
  </w:endnote>
  <w:endnote w:type="continuationSeparator" w:id="0">
    <w:p w:rsidR="00AD6955" w:rsidRDefault="00AD6955" w:rsidP="00DF68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FD6" w:rsidRDefault="00AD6955">
    <w:pPr>
      <w:pStyle w:val="Footer"/>
      <w:jc w:val="center"/>
    </w:pPr>
  </w:p>
  <w:p w:rsidR="006A31BE" w:rsidRDefault="00AD6955" w:rsidP="004B248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955" w:rsidRDefault="00AD6955" w:rsidP="00DF6861">
      <w:pPr>
        <w:spacing w:before="0"/>
      </w:pPr>
      <w:r>
        <w:separator/>
      </w:r>
    </w:p>
  </w:footnote>
  <w:footnote w:type="continuationSeparator" w:id="0">
    <w:p w:rsidR="00AD6955" w:rsidRDefault="00AD6955" w:rsidP="00DF6861">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7644"/>
      <w:docPartObj>
        <w:docPartGallery w:val="Page Numbers (Top of Page)"/>
        <w:docPartUnique/>
      </w:docPartObj>
    </w:sdtPr>
    <w:sdtEndPr>
      <w:rPr>
        <w:noProof/>
      </w:rPr>
    </w:sdtEndPr>
    <w:sdtContent>
      <w:p w:rsidR="00DF6861" w:rsidRDefault="00DF686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6A31BE" w:rsidRDefault="00AD6955" w:rsidP="006913CB">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861" w:rsidRDefault="00DF6861">
    <w:pPr>
      <w:pStyle w:val="Header"/>
      <w:jc w:val="center"/>
    </w:pPr>
  </w:p>
  <w:p w:rsidR="00DF6861" w:rsidRDefault="00DF68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861"/>
    <w:rsid w:val="00AD6955"/>
    <w:rsid w:val="00B24B12"/>
    <w:rsid w:val="00DF6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FFE59"/>
  <w15:chartTrackingRefBased/>
  <w15:docId w15:val="{3B46D1F3-CA66-4F0D-A665-5EDAF18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861"/>
    <w:pPr>
      <w:spacing w:before="120" w:after="0" w:line="240" w:lineRule="auto"/>
      <w:ind w:firstLine="720"/>
      <w:jc w:val="both"/>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DF6861"/>
    <w:pPr>
      <w:keepNext/>
      <w:keepLines/>
      <w:outlineLvl w:val="0"/>
    </w:pPr>
    <w:rPr>
      <w:rFonts w:eastAsia="MS Gothic"/>
      <w:b/>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6861"/>
    <w:rPr>
      <w:rFonts w:ascii="Times New Roman" w:eastAsia="MS Gothic" w:hAnsi="Times New Roman" w:cs="Times New Roman"/>
      <w:b/>
      <w:sz w:val="28"/>
      <w:szCs w:val="32"/>
      <w:lang w:val="x-none" w:eastAsia="x-none"/>
    </w:rPr>
  </w:style>
  <w:style w:type="paragraph" w:styleId="Header">
    <w:name w:val="header"/>
    <w:basedOn w:val="Normal"/>
    <w:link w:val="HeaderChar"/>
    <w:uiPriority w:val="99"/>
    <w:unhideWhenUsed/>
    <w:rsid w:val="00DF6861"/>
    <w:pPr>
      <w:tabs>
        <w:tab w:val="center" w:pos="4680"/>
        <w:tab w:val="right" w:pos="9360"/>
      </w:tabs>
      <w:spacing w:before="0"/>
    </w:pPr>
    <w:rPr>
      <w:lang w:val="x-none" w:eastAsia="x-none"/>
    </w:rPr>
  </w:style>
  <w:style w:type="character" w:customStyle="1" w:styleId="HeaderChar">
    <w:name w:val="Header Char"/>
    <w:basedOn w:val="DefaultParagraphFont"/>
    <w:link w:val="Header"/>
    <w:uiPriority w:val="99"/>
    <w:rsid w:val="00DF6861"/>
    <w:rPr>
      <w:rFonts w:ascii="Times New Roman" w:eastAsia="Times New Roman" w:hAnsi="Times New Roman" w:cs="Times New Roman"/>
      <w:sz w:val="28"/>
      <w:szCs w:val="28"/>
      <w:lang w:val="x-none" w:eastAsia="x-none"/>
    </w:rPr>
  </w:style>
  <w:style w:type="paragraph" w:styleId="Footer">
    <w:name w:val="footer"/>
    <w:basedOn w:val="Normal"/>
    <w:link w:val="FooterChar"/>
    <w:uiPriority w:val="99"/>
    <w:unhideWhenUsed/>
    <w:rsid w:val="00DF6861"/>
    <w:pPr>
      <w:tabs>
        <w:tab w:val="center" w:pos="4680"/>
        <w:tab w:val="right" w:pos="9360"/>
      </w:tabs>
      <w:spacing w:before="0"/>
    </w:pPr>
    <w:rPr>
      <w:lang w:val="x-none" w:eastAsia="x-none"/>
    </w:rPr>
  </w:style>
  <w:style w:type="character" w:customStyle="1" w:styleId="FooterChar">
    <w:name w:val="Footer Char"/>
    <w:basedOn w:val="DefaultParagraphFont"/>
    <w:link w:val="Footer"/>
    <w:uiPriority w:val="99"/>
    <w:rsid w:val="00DF6861"/>
    <w:rPr>
      <w:rFonts w:ascii="Times New Roman" w:eastAsia="Times New Roman" w:hAnsi="Times New Roman" w:cs="Times New Roman"/>
      <w:sz w:val="28"/>
      <w:szCs w:val="28"/>
      <w:lang w:val="x-none" w:eastAsia="x-none"/>
    </w:rPr>
  </w:style>
  <w:style w:type="paragraph" w:styleId="BalloonText">
    <w:name w:val="Balloon Text"/>
    <w:basedOn w:val="Normal"/>
    <w:link w:val="BalloonTextChar"/>
    <w:uiPriority w:val="99"/>
    <w:semiHidden/>
    <w:unhideWhenUsed/>
    <w:rsid w:val="00DF686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861"/>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1</cp:revision>
  <cp:lastPrinted>2023-08-17T03:44:00Z</cp:lastPrinted>
  <dcterms:created xsi:type="dcterms:W3CDTF">2023-08-17T03:40:00Z</dcterms:created>
  <dcterms:modified xsi:type="dcterms:W3CDTF">2023-08-17T03:44:00Z</dcterms:modified>
</cp:coreProperties>
</file>